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51" w:rsidRDefault="00326ABF">
      <w:r>
        <w:rPr>
          <w:noProof/>
          <w:lang w:eastAsia="cs-CZ"/>
        </w:rPr>
        <w:drawing>
          <wp:inline distT="0" distB="0" distL="0" distR="0" wp14:anchorId="3687979A" wp14:editId="71B7BA0C">
            <wp:extent cx="7058025" cy="406678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3488" cy="408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ABF" w:rsidRDefault="00326ABF"/>
    <w:p w:rsidR="00326ABF" w:rsidRPr="00326ABF" w:rsidRDefault="00326ABF">
      <w:pPr>
        <w:rPr>
          <w:b/>
          <w:sz w:val="48"/>
          <w:szCs w:val="48"/>
        </w:rPr>
      </w:pPr>
      <w:r w:rsidRPr="00326ABF">
        <w:rPr>
          <w:b/>
          <w:sz w:val="48"/>
          <w:szCs w:val="48"/>
        </w:rPr>
        <w:t>Projekt „ Cukrovarská cyklostezka Vyškov – Hlubočany“ je spolufinancována z prostředků SFDI.</w:t>
      </w:r>
    </w:p>
    <w:p w:rsidR="00326ABF" w:rsidRDefault="00326ABF">
      <w:bookmarkStart w:id="0" w:name="_GoBack"/>
      <w:bookmarkEnd w:id="0"/>
    </w:p>
    <w:sectPr w:rsidR="00326ABF" w:rsidSect="00326A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BF"/>
    <w:rsid w:val="00326ABF"/>
    <w:rsid w:val="00BB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0F73F-DC1A-4027-856B-FE33346C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1</cp:revision>
  <dcterms:created xsi:type="dcterms:W3CDTF">2023-07-04T08:34:00Z</dcterms:created>
  <dcterms:modified xsi:type="dcterms:W3CDTF">2023-07-04T08:40:00Z</dcterms:modified>
</cp:coreProperties>
</file>